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default" w:ascii="宋体" w:hAnsi="宋体" w:eastAsia="宋体"/>
          <w:b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附件2：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中国风景园林学会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2024年工作计划要点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2024年，是新中国成立七十五周年，是“十四五”规划实施关键之年，也是中国风景园林学会作为一级学会成立三十五周年。中国风景园林学会将继续</w:t>
      </w:r>
      <w:r>
        <w:rPr>
          <w:rFonts w:hint="eastAsia" w:ascii="仿宋" w:hAnsi="仿宋" w:eastAsia="仿宋" w:cs="仿宋"/>
          <w:kern w:val="0"/>
          <w:sz w:val="30"/>
          <w:szCs w:val="30"/>
        </w:rPr>
        <w:t>深入学习</w:t>
      </w:r>
      <w:r>
        <w:rPr>
          <w:rFonts w:hint="eastAsia" w:ascii="仿宋" w:hAnsi="仿宋" w:eastAsia="仿宋" w:cs="仿宋"/>
          <w:sz w:val="30"/>
          <w:szCs w:val="30"/>
        </w:rPr>
        <w:t>贯彻党的二十大精神和习近平新时代中国特色社会主义思想，认真贯彻落实中央经济工作会议精神和《中共中央国务院关于全面推进美丽中国建设的意见》等文件精神，以及中国科协各项工作部署和住房城乡建设工作会议安排，全面发挥党建引领，系统推进各项工作，着力服务国家和地方建设，服务行业发展，服务会员，提升工作能力，争创一流学会，推动学会建设再上新台阶。年度工作计划要点如下：</w:t>
      </w:r>
    </w:p>
    <w:p>
      <w:pPr>
        <w:spacing w:line="360" w:lineRule="auto"/>
        <w:ind w:firstLine="602" w:firstLineChars="200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一、强化党建引领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深入贯彻落实党中央关于群团改革和社会组织发展的重要决策部署，加强党对学会工作的全面领导。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（一）全面落实主题教育整改任务。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（二）加强政治理论学习，提高政治意识。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（三）加强党组织建设，发挥党对学会重大事项决策作用。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</w:t>
      </w:r>
      <w:r>
        <w:rPr>
          <w:rFonts w:hint="eastAsia" w:ascii="仿宋" w:hAnsi="仿宋" w:eastAsia="仿宋" w:cs="仿宋"/>
          <w:kern w:val="0"/>
          <w:sz w:val="30"/>
          <w:szCs w:val="30"/>
        </w:rPr>
        <w:t>加强秘书处党支部建设，增加党支部学习和活动，加强新党员培养。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着力服务国家战略和和地方建设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发挥智库职能，聚焦应对气候变化、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美丽中国建设、</w:t>
      </w:r>
      <w:r>
        <w:rPr>
          <w:rFonts w:hint="eastAsia" w:ascii="仿宋" w:hAnsi="仿宋" w:eastAsia="仿宋" w:cs="仿宋"/>
          <w:kern w:val="0"/>
          <w:sz w:val="30"/>
          <w:szCs w:val="30"/>
        </w:rPr>
        <w:t>生物多样性保护、碳达峰碳中和、城市更新、城乡绿色发展、乡村振兴、文化强国等重大战略，住房城乡建设部中心工作和地方建设需求，持续贡献专业智慧。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（一）加强专家库和决策咨询团队建设，完成专家库换届，组建决策咨询团队1-2个。探索多元服务机制，提升智库水平和服务能力。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（二）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围绕美丽中国建设、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应对气候变化、生物多样性保护、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新型城镇化、遗产保护</w:t>
      </w:r>
      <w:r>
        <w:rPr>
          <w:rFonts w:hint="eastAsia" w:ascii="仿宋" w:hAnsi="仿宋" w:eastAsia="仿宋" w:cs="仿宋"/>
          <w:kern w:val="0"/>
          <w:sz w:val="30"/>
          <w:szCs w:val="30"/>
        </w:rPr>
        <w:t>等任务，开展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课题研究</w:t>
      </w:r>
      <w:r>
        <w:rPr>
          <w:rFonts w:hint="eastAsia" w:ascii="仿宋" w:hAnsi="仿宋" w:eastAsia="仿宋" w:cs="仿宋"/>
          <w:kern w:val="0"/>
          <w:sz w:val="30"/>
          <w:szCs w:val="30"/>
        </w:rPr>
        <w:t>和研讨交流，编制团体标准2项，召开专题研讨2次，提升专业支撑和服务能力。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（三）围绕住房城乡建设部中心工作，围绕口袋公园建设、公园绿地开放共享、园林绿化垃圾资源化利用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园博会转型发展</w:t>
      </w:r>
      <w:r>
        <w:rPr>
          <w:rFonts w:hint="eastAsia" w:ascii="仿宋" w:hAnsi="仿宋" w:eastAsia="仿宋" w:cs="仿宋"/>
          <w:kern w:val="0"/>
          <w:sz w:val="30"/>
          <w:szCs w:val="30"/>
        </w:rPr>
        <w:t>等工作，开展调研、研讨培训等，完成专项调研2项，召开专题研讨2次，提供技术支持。</w:t>
      </w:r>
    </w:p>
    <w:p>
      <w:pPr>
        <w:spacing w:line="360" w:lineRule="auto"/>
        <w:ind w:firstLine="6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（四）继续做好菊花产业、送设计下乡、社区花园营建等科技志愿服务。拓展科技志愿服务内容，组建科技志愿服务队1个。优化送设计下乡工作机制，设立送设计下乡实践基地2个。</w:t>
      </w:r>
    </w:p>
    <w:p>
      <w:pPr>
        <w:spacing w:line="360" w:lineRule="auto"/>
        <w:ind w:firstLine="6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（五）组织面向乡村地区的创新创意设计活动，拓展风景园林设计服务内容。</w:t>
      </w:r>
    </w:p>
    <w:p>
      <w:pPr>
        <w:spacing w:line="360" w:lineRule="auto"/>
        <w:ind w:firstLine="6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（六）支持和服务地方建设需求。</w:t>
      </w:r>
    </w:p>
    <w:p>
      <w:pPr>
        <w:spacing w:line="360" w:lineRule="auto"/>
        <w:ind w:firstLine="602" w:firstLineChars="200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三、着力服务行业发展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发挥行业平台职能，聚焦行业发展重点、难点问题，开展调查研究，探索解决思路和方案，推动科技创新、人才队伍建设等，促进行业发展。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（一）努力做好园林绿化高质量发展课题研究，调研发现和聚焦行业发展重点和难点，撰写报告1份，提出思路和建议。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（二）推动科技创新。加强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园林绿地</w:t>
      </w:r>
      <w:r>
        <w:rPr>
          <w:rFonts w:hint="eastAsia" w:ascii="仿宋" w:hAnsi="仿宋" w:eastAsia="仿宋" w:cs="仿宋"/>
          <w:kern w:val="0"/>
          <w:sz w:val="30"/>
          <w:szCs w:val="30"/>
        </w:rPr>
        <w:t>碳汇、生态修复、生物多样性保护等相关研究，顺应智能化、数字化趋势，加快与数智技术融合发展。促进科技创新平台和团队建设，命名科技创新平台和团队各1个。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（三）推进行业标准化建设。围绕行业发展需求，开展紧缺团体标准编研，启动团体标准编制8项以上，完善行业标准体系。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（四）加强科技评奖评价和推优举荐。完成2024年度学会科技奖评选，积极宣传推介优秀科技成果，完成2023年度一等奖项目成果介绍。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（五）弘扬中华园林文化，深入挖掘园林文化内涵，梳理传承应用场景，推动园林文化传承应用。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（六）开展中国风景园林申报世界非物质文化遗产相关研究，完成地方研究报告和申报表填写，继续推进申报工作。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（七）推进行业人才队伍建设。持续做好风景园林工程能力、风景园林师、项目负责人、园林绿化工等评价和</w:t>
      </w:r>
      <w:r>
        <w:rPr>
          <w:rFonts w:hint="eastAsia" w:ascii="仿宋" w:hAnsi="仿宋" w:eastAsia="仿宋" w:cs="仿宋"/>
          <w:sz w:val="30"/>
          <w:szCs w:val="30"/>
        </w:rPr>
        <w:t>技能人才职业竞赛</w:t>
      </w:r>
      <w:r>
        <w:rPr>
          <w:rFonts w:hint="eastAsia" w:ascii="仿宋" w:hAnsi="仿宋" w:eastAsia="仿宋" w:cs="仿宋"/>
          <w:kern w:val="0"/>
          <w:sz w:val="30"/>
          <w:szCs w:val="30"/>
        </w:rPr>
        <w:t>工作。启动风景园林师人才评价试点。加强青年人才培养，积极发现和举荐优秀人才。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（八）推动教育发展。以提升解决实际问题能力为导向，推动专业教育课程改革。推动职业教育发展，促进技能型人才培养。</w:t>
      </w:r>
    </w:p>
    <w:p>
      <w:pPr>
        <w:spacing w:line="360" w:lineRule="auto"/>
        <w:ind w:firstLine="602" w:firstLineChars="200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四、推进学科研究和建设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持续开展学科研究，推动学科相关图书编撰出版，加强学科发展研讨。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（一）深化学科发展研究，加大学科研究成果应用。开展成果推荐3次以上，探索开展学科融合发展研究。 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（二）完成《学科发展七十年》系列图书编撰出版和《风景园林学名词》审定出版。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（三）完成《风景园林设计资料集（第二版）》等编撰出版，推动《中国风景园林史》等图书编写。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（四）加强学科发展研讨，巩固和壮大学科研究人员队伍。</w:t>
      </w:r>
    </w:p>
    <w:p>
      <w:pPr>
        <w:spacing w:line="360" w:lineRule="auto"/>
        <w:ind w:firstLine="602" w:firstLineChars="200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五、推动学术交流研讨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发挥学术共同体职能，完善学术交流平台，聚焦美丽中国建设和百姓需求，提升交流实效，促进交流成果转化应用。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（一）办好学会年会和专题论坛。围绕“应对气候变化”“绿地碳汇”“公园城市”“城市更新”“小微绿地建设”“公园绿地开放共享”等，加强学术研讨，服务城乡绿色高质量发展。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（二）加强老科学家学术思想研讨，加快</w:t>
      </w:r>
      <w:r>
        <w:rPr>
          <w:rFonts w:hint="eastAsia" w:ascii="仿宋" w:hAnsi="仿宋" w:eastAsia="仿宋" w:cs="仿宋"/>
          <w:sz w:val="30"/>
          <w:szCs w:val="30"/>
        </w:rPr>
        <w:t>老科学家学术资料整理，完成10位以上老科学家资料整理。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（三）积极申办承办中国科协年会分会场或专题论坛。继续组织跨专业研讨交流1次以上。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（四）指导分支机构和地方学（协）会举办年会及交流活动。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（五）指导和支持地方和相关单位开展学术交流。</w:t>
      </w:r>
    </w:p>
    <w:p>
      <w:pPr>
        <w:spacing w:line="360" w:lineRule="auto"/>
        <w:ind w:firstLine="602" w:firstLineChars="200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六、持续做好科普工作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发挥学会科普职能，普及风景园林科技知识，宣传风景园林文化。持续加强科普队伍和能力建设。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（一）办好“风景园林月”系列学术科普活动，指导地方参与并举办相应活动。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（二）响应全国科技周和全国科普日等活动安排，组织学会分支机构、科普教育基地、会员单位等开展相应活动。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（三）大力弘扬科学家精神，加快风景园林科学家精神教育基地建设。组织科学家精神专题宣讲2次以上。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（四）加强科普平台建设和科普资源开发，扩大微信公众号文章、科普短视频等开发和征集。开发科普短视频20个以上。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（五）加强面向百姓的科普活动，组织“专家讲园林”活动5场以上，推进风景园林进校园。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（六）加强科普队伍和能力建设，吸收优秀会员单位成为科普教育基地，扩充科普志愿者队伍10人以上。</w:t>
      </w:r>
    </w:p>
    <w:p>
      <w:pPr>
        <w:spacing w:line="360" w:lineRule="auto"/>
        <w:ind w:firstLine="602" w:firstLineChars="200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七、继续做好国际交流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以提升国际地位和话语权为导向，走出去和引进来并举，宣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传</w:t>
      </w:r>
      <w:r>
        <w:rPr>
          <w:rFonts w:hint="eastAsia" w:ascii="仿宋" w:hAnsi="仿宋" w:eastAsia="仿宋" w:cs="仿宋"/>
          <w:kern w:val="0"/>
          <w:sz w:val="30"/>
          <w:szCs w:val="30"/>
        </w:rPr>
        <w:t>中国风景园林文化和建设成就。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（一）组织参加第60届IFLA世界大会和理事会。继续推荐专家、青年学者参加IFLA及亚太区相关职务竞选。申请举办2026年IFLA亚太区会议。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（二）继续加强与联合国教科文组织等国际组织的联络，争取更多交流合作机会。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（三）积极申请和承办国际性风景园林会议，争创品牌性国际会议。支持和组织国内学者参加国际会议、国际奖项评比竞赛等。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（四）有计划地邀请境外专家来华交流，参加国内学术交流活动、开展教育合作等。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（五）</w:t>
      </w:r>
      <w:r>
        <w:rPr>
          <w:rFonts w:hint="eastAsia" w:ascii="仿宋" w:hAnsi="仿宋" w:eastAsia="仿宋" w:cs="仿宋"/>
          <w:sz w:val="30"/>
          <w:szCs w:val="30"/>
        </w:rPr>
        <w:t>加强与港澳地区学术团体的交流合作。</w:t>
      </w:r>
    </w:p>
    <w:p>
      <w:pPr>
        <w:spacing w:line="360" w:lineRule="auto"/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八、</w:t>
      </w:r>
      <w:r>
        <w:rPr>
          <w:rFonts w:hint="eastAsia" w:ascii="仿宋" w:hAnsi="仿宋" w:eastAsia="仿宋" w:cs="仿宋"/>
          <w:b/>
          <w:sz w:val="30"/>
          <w:szCs w:val="30"/>
        </w:rPr>
        <w:t>持续加强自身建设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以规范管理、提升能力、改善服务为导向，强化分支机构、会员队伍和办事机构建设。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（一）完成所有分支机构换届工作，</w:t>
      </w:r>
      <w:r>
        <w:rPr>
          <w:rFonts w:hint="eastAsia" w:ascii="仿宋" w:hAnsi="仿宋" w:eastAsia="仿宋" w:cs="仿宋"/>
          <w:sz w:val="30"/>
          <w:szCs w:val="30"/>
        </w:rPr>
        <w:t>加强严格分支机构举办年会、论坛及各种活动管理。组织分支机构间学习交流，推动平衡发展。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（二）继续拓展会员发展方式和渠道，进一步加强和完善会员管理体系建设。办好会员日活动。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（三）继续加强秘书处建设，完善规章制度，优化部门分工和人员配置，完善人员激励机制。提升工作人员能力素质。</w:t>
      </w:r>
    </w:p>
    <w:p>
      <w:pPr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（四）</w:t>
      </w:r>
      <w:r>
        <w:rPr>
          <w:rFonts w:hint="eastAsia" w:ascii="仿宋" w:hAnsi="仿宋" w:eastAsia="仿宋" w:cs="仿宋"/>
          <w:sz w:val="30"/>
          <w:szCs w:val="30"/>
        </w:rPr>
        <w:t>继续加强学会宣传工作，加强《中国园林》《园林》期刊建设和学会网站、微信公众号、视频号建设。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0NGFiNDU5Njg4ZjA0MjRmNGY2ZWEyNzNkNzM1Y2EifQ=="/>
  </w:docVars>
  <w:rsids>
    <w:rsidRoot w:val="26E33D2F"/>
    <w:rsid w:val="09C9041E"/>
    <w:rsid w:val="26E3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2024-03-27T07:49:00Z</dcterms:created>
  <dc:creator>北京小伙</dc:creator>
  <cp:lastModifiedBy>北京小伙</cp:lastModifiedBy>
  <dcterms:modified xsi:type="dcterms:W3CDTF">2024-03-27T07:50:37Z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DA60858F9D6F42C1B55D4E875BAB0589_13</vt:lpwstr>
  </property>
</Properties>
</file>