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8C" w:rsidRDefault="00553A8C">
      <w:pPr>
        <w:spacing w:line="360" w:lineRule="auto"/>
        <w:rPr>
          <w:rFonts w:ascii="宋体" w:hAnsi="宋体" w:cs="宋体"/>
          <w:b/>
          <w:bCs/>
          <w:sz w:val="30"/>
          <w:szCs w:val="30"/>
        </w:rPr>
      </w:pPr>
    </w:p>
    <w:p w:rsidR="00553A8C" w:rsidRDefault="00553A8C">
      <w:pPr>
        <w:spacing w:line="360" w:lineRule="auto"/>
        <w:rPr>
          <w:rFonts w:ascii="宋体" w:hAnsi="宋体" w:cs="宋体"/>
          <w:b/>
          <w:bCs/>
          <w:sz w:val="30"/>
          <w:szCs w:val="30"/>
        </w:rPr>
      </w:pPr>
    </w:p>
    <w:p w:rsidR="00553A8C" w:rsidRDefault="00EA2406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中国风景园林学会</w:t>
      </w:r>
      <w:r>
        <w:rPr>
          <w:rFonts w:ascii="宋体" w:hAnsi="宋体" w:cs="宋体" w:hint="eastAsia"/>
          <w:b/>
          <w:bCs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sz w:val="36"/>
          <w:szCs w:val="36"/>
        </w:rPr>
        <w:t>8</w:t>
      </w:r>
      <w:r>
        <w:rPr>
          <w:rFonts w:ascii="宋体" w:hAnsi="宋体" w:cs="宋体" w:hint="eastAsia"/>
          <w:b/>
          <w:bCs/>
          <w:sz w:val="36"/>
          <w:szCs w:val="36"/>
        </w:rPr>
        <w:t>年会优秀论文评选结果</w:t>
      </w:r>
    </w:p>
    <w:p w:rsidR="00553A8C" w:rsidRDefault="00553A8C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553A8C" w:rsidRDefault="00553A8C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</w:p>
    <w:tbl>
      <w:tblPr>
        <w:tblW w:w="9117" w:type="dxa"/>
        <w:jc w:val="center"/>
        <w:tblInd w:w="-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4641"/>
        <w:gridCol w:w="1684"/>
        <w:gridCol w:w="1858"/>
      </w:tblGrid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>
            <w:pPr>
              <w:widowControl/>
              <w:ind w:leftChars="-200" w:left="-420" w:firstLineChars="175" w:firstLine="422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/>
              </w:rPr>
              <w:t>奖项</w:t>
            </w:r>
          </w:p>
        </w:tc>
        <w:tc>
          <w:tcPr>
            <w:tcW w:w="4641" w:type="dxa"/>
            <w:vAlign w:val="center"/>
          </w:tcPr>
          <w:p w:rsidR="00553A8C" w:rsidRDefault="00EA2406">
            <w:pPr>
              <w:widowControl/>
              <w:ind w:leftChars="-200" w:left="-420" w:firstLineChars="175" w:firstLine="422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/>
              </w:rPr>
              <w:t>论文题目</w:t>
            </w:r>
          </w:p>
        </w:tc>
        <w:tc>
          <w:tcPr>
            <w:tcW w:w="1684" w:type="dxa"/>
            <w:vAlign w:val="center"/>
          </w:tcPr>
          <w:p w:rsidR="00553A8C" w:rsidRDefault="00EA2406">
            <w:pPr>
              <w:widowControl/>
              <w:ind w:leftChars="-200" w:left="-420" w:firstLineChars="175" w:firstLine="422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/>
              </w:rPr>
              <w:t>论文作者</w:t>
            </w:r>
          </w:p>
        </w:tc>
        <w:tc>
          <w:tcPr>
            <w:tcW w:w="1858" w:type="dxa"/>
            <w:vAlign w:val="center"/>
          </w:tcPr>
          <w:p w:rsidR="00553A8C" w:rsidRDefault="00EA2406">
            <w:pPr>
              <w:widowControl/>
              <w:ind w:leftChars="-200" w:left="-420" w:firstLineChars="175" w:firstLine="422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/>
              </w:rPr>
              <w:t>学校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一等奖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城市街道户外微气候人体热生理感应评价分析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——以上海古北黄金城道步行街为例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黄莹、刘滨谊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同济大学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二等奖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宋画纳凉图与园林理水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耿菲、董璁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北京林业大学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二等奖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基于遗产价值评估的近代公园保护更新策略探析——以上海漕溪公园为例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李振燊、周向频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同济大学建筑与城市规划学院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三等奖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城市街区植物绿量及对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PM2.5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的调节效应——以武汉市为例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陈明、戴菲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华中科技大学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三等奖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面向不同年龄社区生活圈的公园绿地服务供需关系评价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——以上海某中心城区为例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邱明、王敏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同济大学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三等奖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新《城市绿地分类标准》区域绿地规划在“空间规划体系”中的策略研究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王俊祺、金云峰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同济大学建筑与城市规划学院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图像视角下的西湖传统园林研究初探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洪泉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浙江农林大学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推动基于自然的解决方案的实施：多类型的案例综合研究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陈梦芸、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林广思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华南理工大学建筑学院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寓意于形，融情于景——李正造园思想研究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杜安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上海市园林设计研究总院有限公司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基于多源开放数据的居住型街道空间特征对步行流量的影响研究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赵茹玥、赵晓龙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哈尔滨工业大学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美丽乡村视角下基于“山水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湖田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聚落”体系的诸暨地区乡村景观保护与营建探究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蒋鑫、谭敏洁、王向荣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北京林业大学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广西地区壮族文化影响下的水口园林研究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——以靖西旧州古镇为例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黄嘉瑶、赵晶、林晗芷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北京林业大学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有机更新背景下对城市公园历史重塑的更新改造探索——以上海醉白池公园为例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吴钰宾、金云峰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、钱翀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同济大学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游憩机会谱（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ROS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）在城市森林公园的应用——以北京奥林匹克森林公园为例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张婷、贾一非、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牟小梅、王沛永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北京林业大学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杭州市城市绿道游憩设施的调查研究与提升策略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徐文辉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浙江农林大学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岳滋村传统生态治水措施与智慧研究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林静、宋凤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山东建筑大学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基于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MSPA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分析法的生态廊道规划研究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——以乌兰察布风景道规划为例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解爽、李方正、李雄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北京林业大学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中国古代城市陂塘系统空间内涵探究——以余杭南湖、丹阳练湖、福州西湖为例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王晞月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北京林业大学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基于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UAV/GIS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技术的寒地城市公园春季体力活动分布差异性研究——以哈尔滨四个城市公园为例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徐靖然、赵晓龙、卞晴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哈尔滨工业大学</w:t>
            </w:r>
          </w:p>
        </w:tc>
      </w:tr>
      <w:tr w:rsidR="00553A8C">
        <w:trPr>
          <w:trHeight w:val="90"/>
          <w:jc w:val="center"/>
        </w:trPr>
        <w:tc>
          <w:tcPr>
            <w:tcW w:w="93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佳作奖</w:t>
            </w:r>
          </w:p>
        </w:tc>
        <w:tc>
          <w:tcPr>
            <w:tcW w:w="4641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地方营造—重塑人地关系的上海存量老旧社区公共开放空间微更新</w:t>
            </w:r>
          </w:p>
        </w:tc>
        <w:tc>
          <w:tcPr>
            <w:tcW w:w="1684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周艳</w:t>
            </w:r>
            <w:r w:rsidR="00422823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、金云峰、吴钰宾</w:t>
            </w:r>
          </w:p>
        </w:tc>
        <w:tc>
          <w:tcPr>
            <w:tcW w:w="1858" w:type="dxa"/>
            <w:vAlign w:val="center"/>
          </w:tcPr>
          <w:p w:rsidR="00553A8C" w:rsidRDefault="00EA2406" w:rsidP="00422823">
            <w:pPr>
              <w:widowControl/>
              <w:ind w:leftChars="-200" w:left="-420" w:firstLineChars="175" w:firstLine="368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同济大学建筑与城市规划学院</w:t>
            </w:r>
          </w:p>
        </w:tc>
      </w:tr>
    </w:tbl>
    <w:p w:rsidR="00553A8C" w:rsidRDefault="00553A8C">
      <w:pPr>
        <w:spacing w:line="360" w:lineRule="auto"/>
        <w:rPr>
          <w:rFonts w:ascii="仿宋_GB2312" w:eastAsia="仿宋_GB2312"/>
          <w:sz w:val="30"/>
          <w:szCs w:val="30"/>
        </w:rPr>
      </w:pPr>
    </w:p>
    <w:p w:rsidR="00553A8C" w:rsidRDefault="00553A8C"/>
    <w:sectPr w:rsidR="00553A8C" w:rsidSect="00553A8C">
      <w:footerReference w:type="default" r:id="rId7"/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06" w:rsidRDefault="00EA2406" w:rsidP="00553A8C">
      <w:r>
        <w:separator/>
      </w:r>
    </w:p>
  </w:endnote>
  <w:endnote w:type="continuationSeparator" w:id="0">
    <w:p w:rsidR="00EA2406" w:rsidRDefault="00EA2406" w:rsidP="0055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8C" w:rsidRDefault="00553A8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EA2406">
      <w:rPr>
        <w:rStyle w:val="a4"/>
      </w:rPr>
      <w:instrText xml:space="preserve">PAGE  </w:instrText>
    </w:r>
    <w:r>
      <w:fldChar w:fldCharType="separate"/>
    </w:r>
    <w:r w:rsidR="00422823">
      <w:rPr>
        <w:rStyle w:val="a4"/>
        <w:noProof/>
      </w:rPr>
      <w:t>2</w:t>
    </w:r>
    <w:r>
      <w:fldChar w:fldCharType="end"/>
    </w:r>
  </w:p>
  <w:p w:rsidR="00553A8C" w:rsidRDefault="00553A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06" w:rsidRDefault="00EA2406" w:rsidP="00553A8C">
      <w:r>
        <w:separator/>
      </w:r>
    </w:p>
  </w:footnote>
  <w:footnote w:type="continuationSeparator" w:id="0">
    <w:p w:rsidR="00EA2406" w:rsidRDefault="00EA2406" w:rsidP="00553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954CD6"/>
    <w:rsid w:val="00422823"/>
    <w:rsid w:val="00553A8C"/>
    <w:rsid w:val="00EA2406"/>
    <w:rsid w:val="1F95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3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53A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敏敏</dc:creator>
  <cp:lastModifiedBy>Administrator</cp:lastModifiedBy>
  <cp:revision>2</cp:revision>
  <dcterms:created xsi:type="dcterms:W3CDTF">2018-10-10T04:05:00Z</dcterms:created>
  <dcterms:modified xsi:type="dcterms:W3CDTF">2018-10-12T02:21:00Z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