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2017年</w:t>
      </w:r>
      <w:r>
        <w:rPr>
          <w:rFonts w:hint="eastAsia" w:ascii="黑体" w:hAnsi="宋体" w:eastAsia="黑体"/>
          <w:sz w:val="30"/>
          <w:szCs w:val="30"/>
        </w:rPr>
        <w:t>中国风景园林学会大学生设计竞赛</w:t>
      </w:r>
      <w:r>
        <w:rPr>
          <w:rFonts w:hint="eastAsia" w:ascii="黑体" w:eastAsia="黑体"/>
          <w:sz w:val="30"/>
          <w:szCs w:val="30"/>
        </w:rPr>
        <w:t>报名表</w:t>
      </w:r>
    </w:p>
    <w:tbl>
      <w:tblPr>
        <w:tblStyle w:val="3"/>
        <w:tblW w:w="8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02"/>
        <w:gridCol w:w="5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注册号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（9.10最终提交报名表时必须填写）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（要求填写所有参赛作者，第一参赛作者填写在首位，报名后不可更改）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作者学校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（仅填写学校名称，无需具体到学院）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指导教师姓名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所属组别（“√”）</w:t>
            </w:r>
          </w:p>
        </w:tc>
        <w:tc>
          <w:tcPr>
            <w:tcW w:w="5939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48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sz w:val="28"/>
              </w:rPr>
              <w:pict>
                <v:rect id="_x0000_s1027" o:spid="_x0000_s1027" o:spt="1" style="position:absolute;left:0pt;margin-left:121.1pt;margin-top:14.15pt;height:9.75pt;width:9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本科生组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研究生组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spacing w:line="34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</w:t>
            </w:r>
          </w:p>
          <w:p>
            <w:pPr>
              <w:spacing w:line="34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  <w:p>
            <w:pPr>
              <w:spacing w:line="34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者</w:t>
            </w:r>
          </w:p>
        </w:tc>
        <w:tc>
          <w:tcPr>
            <w:tcW w:w="1602" w:type="dxa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与邮编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（没有可不填）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（没有可不填）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（需与发送报名表的邮箱一致）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48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注：参赛者在201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年6月30日前提交的报名表不需要填写注册号和作品名称，竞赛组委会将在201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年7月15日前把</w:t>
      </w:r>
      <w:r>
        <w:rPr>
          <w:rFonts w:hint="eastAsia" w:ascii="仿宋_GB2312" w:eastAsia="仿宋_GB2312"/>
          <w:sz w:val="24"/>
          <w:lang w:eastAsia="zh-CN"/>
        </w:rPr>
        <w:t>分配好的</w:t>
      </w:r>
      <w:r>
        <w:rPr>
          <w:rFonts w:hint="eastAsia" w:ascii="仿宋_GB2312" w:eastAsia="仿宋_GB2312"/>
          <w:sz w:val="24"/>
        </w:rPr>
        <w:t>注册号通过电子邮件</w:t>
      </w:r>
      <w:r>
        <w:rPr>
          <w:rFonts w:hint="eastAsia" w:ascii="仿宋_GB2312" w:eastAsia="仿宋_GB2312"/>
          <w:sz w:val="24"/>
          <w:lang w:eastAsia="zh-CN"/>
        </w:rPr>
        <w:t>告知</w:t>
      </w:r>
      <w:r>
        <w:rPr>
          <w:rFonts w:hint="eastAsia" w:ascii="仿宋_GB2312" w:eastAsia="仿宋_GB2312"/>
          <w:sz w:val="24"/>
        </w:rPr>
        <w:t>参赛者。参赛者在201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年9月10日前提交设计作品时，还需发送最终完整的报名表到竞赛指定电子邮箱。所有信息以最终提交报名表为准。第一参赛者是竞赛组委会的唯一通讯联系人。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68A"/>
    <w:multiLevelType w:val="multilevel"/>
    <w:tmpl w:val="3B6E268A"/>
    <w:lvl w:ilvl="0" w:tentative="0">
      <w:start w:val="0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sz w:val="24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8FC"/>
    <w:rsid w:val="00121EB5"/>
    <w:rsid w:val="00221428"/>
    <w:rsid w:val="005F08FC"/>
    <w:rsid w:val="0070036D"/>
    <w:rsid w:val="18B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2017-05-23T06:36:00Z</dcterms:created>
  <dc:creator>dell</dc:creator>
  <cp:lastModifiedBy>Administrator</cp:lastModifiedBy>
  <dcterms:modified xsi:type="dcterms:W3CDTF">2017-06-07T06:16:10Z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