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B0" w:rsidRDefault="00376DB0" w:rsidP="00376DB0">
      <w:pPr>
        <w:spacing w:afterLines="50"/>
        <w:jc w:val="center"/>
        <w:rPr>
          <w:rFonts w:asciiTheme="minorEastAsia" w:eastAsiaTheme="minorEastAsia" w:hAnsiTheme="minorEastAsia" w:hint="eastAsia"/>
          <w:sz w:val="30"/>
          <w:szCs w:val="30"/>
        </w:rPr>
      </w:pPr>
    </w:p>
    <w:p w:rsidR="00376DB0" w:rsidRPr="00376DB0" w:rsidRDefault="00376DB0" w:rsidP="00376DB0">
      <w:pPr>
        <w:spacing w:afterLines="50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376DB0">
        <w:rPr>
          <w:rFonts w:asciiTheme="minorEastAsia" w:eastAsiaTheme="minorEastAsia" w:hAnsiTheme="minorEastAsia" w:hint="eastAsia"/>
          <w:b/>
          <w:sz w:val="30"/>
          <w:szCs w:val="30"/>
        </w:rPr>
        <w:t>中国风景园林学会2016年会优秀论文评选结果</w:t>
      </w:r>
    </w:p>
    <w:p w:rsidR="00376DB0" w:rsidRPr="00376DB0" w:rsidRDefault="00376DB0" w:rsidP="00376DB0">
      <w:pPr>
        <w:spacing w:afterLines="50"/>
        <w:jc w:val="center"/>
        <w:rPr>
          <w:rFonts w:asciiTheme="minorEastAsia" w:eastAsiaTheme="minorEastAsia" w:hAnsiTheme="minorEastAsia" w:hint="eastAsia"/>
          <w:sz w:val="30"/>
          <w:szCs w:val="30"/>
        </w:rPr>
      </w:pPr>
    </w:p>
    <w:tbl>
      <w:tblPr>
        <w:tblW w:w="90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5"/>
        <w:gridCol w:w="5999"/>
        <w:gridCol w:w="1843"/>
      </w:tblGrid>
      <w:tr w:rsidR="00376DB0" w:rsidRPr="00376DB0" w:rsidTr="008521EF">
        <w:trPr>
          <w:trHeight w:val="285"/>
        </w:trPr>
        <w:tc>
          <w:tcPr>
            <w:tcW w:w="1165" w:type="dxa"/>
            <w:vAlign w:val="center"/>
          </w:tcPr>
          <w:p w:rsidR="00376DB0" w:rsidRPr="00376DB0" w:rsidRDefault="00376DB0" w:rsidP="008521EF">
            <w:pPr>
              <w:widowControl/>
              <w:spacing w:afterLines="50"/>
              <w:jc w:val="center"/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</w:pPr>
            <w:r w:rsidRPr="00376DB0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奖项</w:t>
            </w:r>
          </w:p>
        </w:tc>
        <w:tc>
          <w:tcPr>
            <w:tcW w:w="5999" w:type="dxa"/>
            <w:vAlign w:val="center"/>
          </w:tcPr>
          <w:p w:rsidR="00376DB0" w:rsidRPr="00376DB0" w:rsidRDefault="00376DB0" w:rsidP="008521EF">
            <w:pPr>
              <w:widowControl/>
              <w:spacing w:afterLines="50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376DB0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论文题目</w:t>
            </w:r>
          </w:p>
        </w:tc>
        <w:tc>
          <w:tcPr>
            <w:tcW w:w="1843" w:type="dxa"/>
            <w:vAlign w:val="center"/>
          </w:tcPr>
          <w:p w:rsidR="00376DB0" w:rsidRPr="00376DB0" w:rsidRDefault="00376DB0" w:rsidP="008521EF">
            <w:pPr>
              <w:widowControl/>
              <w:spacing w:afterLines="50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376DB0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论文作者</w:t>
            </w:r>
          </w:p>
        </w:tc>
      </w:tr>
      <w:tr w:rsidR="00376DB0" w:rsidRPr="00F75F99" w:rsidTr="008521EF">
        <w:trPr>
          <w:trHeight w:val="540"/>
        </w:trPr>
        <w:tc>
          <w:tcPr>
            <w:tcW w:w="1165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一等奖</w:t>
            </w:r>
          </w:p>
        </w:tc>
        <w:tc>
          <w:tcPr>
            <w:tcW w:w="5999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基于快速城市化的上海古树名木现状评价与保护规划</w:t>
            </w:r>
          </w:p>
        </w:tc>
        <w:tc>
          <w:tcPr>
            <w:tcW w:w="1843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傅徽楠 潘建萍 邹福生 詹运洲 周  凌</w:t>
            </w:r>
          </w:p>
        </w:tc>
      </w:tr>
      <w:tr w:rsidR="00376DB0" w:rsidRPr="00F75F99" w:rsidTr="008521EF">
        <w:trPr>
          <w:trHeight w:val="285"/>
        </w:trPr>
        <w:tc>
          <w:tcPr>
            <w:tcW w:w="1165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二等奖</w:t>
            </w:r>
          </w:p>
        </w:tc>
        <w:tc>
          <w:tcPr>
            <w:tcW w:w="5999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北京城市绿地格局演变机制研究——以大型绿地斑块演变为例</w:t>
            </w:r>
          </w:p>
        </w:tc>
        <w:tc>
          <w:tcPr>
            <w:tcW w:w="1843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吴思琦 杨  鑫</w:t>
            </w:r>
          </w:p>
        </w:tc>
      </w:tr>
      <w:tr w:rsidR="00376DB0" w:rsidRPr="00F75F99" w:rsidTr="008521EF">
        <w:trPr>
          <w:trHeight w:val="540"/>
        </w:trPr>
        <w:tc>
          <w:tcPr>
            <w:tcW w:w="1165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二等奖</w:t>
            </w:r>
          </w:p>
        </w:tc>
        <w:tc>
          <w:tcPr>
            <w:tcW w:w="5999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“感”与“惑” ——关于风景园林的学习体悟</w:t>
            </w:r>
          </w:p>
        </w:tc>
        <w:tc>
          <w:tcPr>
            <w:tcW w:w="1843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李奕成 </w:t>
            </w:r>
          </w:p>
        </w:tc>
      </w:tr>
      <w:tr w:rsidR="00376DB0" w:rsidRPr="00F75F99" w:rsidTr="008521EF">
        <w:trPr>
          <w:trHeight w:val="768"/>
        </w:trPr>
        <w:tc>
          <w:tcPr>
            <w:tcW w:w="1165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三等奖</w:t>
            </w:r>
          </w:p>
        </w:tc>
        <w:tc>
          <w:tcPr>
            <w:tcW w:w="5999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余树勋先生园林植物文献分析</w:t>
            </w:r>
          </w:p>
        </w:tc>
        <w:tc>
          <w:tcPr>
            <w:tcW w:w="1843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  霖 赵纪军</w:t>
            </w:r>
          </w:p>
        </w:tc>
      </w:tr>
      <w:tr w:rsidR="00376DB0" w:rsidRPr="00F75F99" w:rsidTr="008521EF">
        <w:trPr>
          <w:trHeight w:val="285"/>
        </w:trPr>
        <w:tc>
          <w:tcPr>
            <w:tcW w:w="1165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三等奖</w:t>
            </w:r>
          </w:p>
        </w:tc>
        <w:tc>
          <w:tcPr>
            <w:tcW w:w="5999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基于遗产价值与使用行为的上海近代历史公园保护与更新研究——以上海复兴公园为例</w:t>
            </w:r>
          </w:p>
        </w:tc>
        <w:tc>
          <w:tcPr>
            <w:tcW w:w="1843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屠颖星 王  敏</w:t>
            </w:r>
          </w:p>
        </w:tc>
      </w:tr>
      <w:tr w:rsidR="00376DB0" w:rsidRPr="00F75F99" w:rsidTr="008521EF">
        <w:trPr>
          <w:trHeight w:val="285"/>
        </w:trPr>
        <w:tc>
          <w:tcPr>
            <w:tcW w:w="1165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三等奖</w:t>
            </w:r>
          </w:p>
        </w:tc>
        <w:tc>
          <w:tcPr>
            <w:tcW w:w="5999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textAlignment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宋画《西塞渔社图》视角下的浙北南宋江湖地造园初探</w:t>
            </w:r>
          </w:p>
        </w:tc>
        <w:tc>
          <w:tcPr>
            <w:tcW w:w="1843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textAlignment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沈欣悦 鲍沁星</w:t>
            </w:r>
          </w:p>
        </w:tc>
      </w:tr>
      <w:tr w:rsidR="00376DB0" w:rsidRPr="00F75F99" w:rsidTr="008521EF">
        <w:trPr>
          <w:trHeight w:val="285"/>
        </w:trPr>
        <w:tc>
          <w:tcPr>
            <w:tcW w:w="1165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佳作奖</w:t>
            </w:r>
          </w:p>
        </w:tc>
        <w:tc>
          <w:tcPr>
            <w:tcW w:w="5999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textAlignment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杭州西湖景区有声游赏地图的设计与声景呈现</w:t>
            </w:r>
          </w:p>
        </w:tc>
        <w:tc>
          <w:tcPr>
            <w:tcW w:w="1843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  曼 袁晓梅</w:t>
            </w:r>
          </w:p>
        </w:tc>
      </w:tr>
      <w:tr w:rsidR="00376DB0" w:rsidRPr="00F75F99" w:rsidTr="008521EF">
        <w:trPr>
          <w:trHeight w:val="285"/>
        </w:trPr>
        <w:tc>
          <w:tcPr>
            <w:tcW w:w="1165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佳作奖</w:t>
            </w:r>
          </w:p>
        </w:tc>
        <w:tc>
          <w:tcPr>
            <w:tcW w:w="5999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textAlignment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旧园妙于翻造，自然古木繁花——利用场地现状乔木造景的设计策略初探与实践</w:t>
            </w:r>
          </w:p>
        </w:tc>
        <w:tc>
          <w:tcPr>
            <w:tcW w:w="1843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方小山 刘之欣 徐奕洋</w:t>
            </w:r>
          </w:p>
        </w:tc>
      </w:tr>
      <w:tr w:rsidR="00376DB0" w:rsidRPr="00F75F99" w:rsidTr="008521EF">
        <w:trPr>
          <w:trHeight w:val="285"/>
        </w:trPr>
        <w:tc>
          <w:tcPr>
            <w:tcW w:w="1165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佳作奖</w:t>
            </w:r>
          </w:p>
        </w:tc>
        <w:tc>
          <w:tcPr>
            <w:tcW w:w="5999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textAlignment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文明演变下宋代公共园林的教化空间类型及教化游赏研究</w:t>
            </w:r>
          </w:p>
        </w:tc>
        <w:tc>
          <w:tcPr>
            <w:tcW w:w="1843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毛华松 屈婧雅</w:t>
            </w:r>
          </w:p>
        </w:tc>
      </w:tr>
      <w:tr w:rsidR="00376DB0" w:rsidRPr="00F75F99" w:rsidTr="008521EF">
        <w:trPr>
          <w:trHeight w:val="540"/>
        </w:trPr>
        <w:tc>
          <w:tcPr>
            <w:tcW w:w="1165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佳作奖</w:t>
            </w:r>
          </w:p>
        </w:tc>
        <w:tc>
          <w:tcPr>
            <w:tcW w:w="5999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textAlignment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英国海德公园发展与利用策略研究对中国的启示</w:t>
            </w:r>
          </w:p>
        </w:tc>
        <w:tc>
          <w:tcPr>
            <w:tcW w:w="1843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尚尔基 赵  晶 上官晴</w:t>
            </w:r>
          </w:p>
        </w:tc>
      </w:tr>
      <w:tr w:rsidR="00376DB0" w:rsidRPr="00F75F99" w:rsidTr="008521EF">
        <w:trPr>
          <w:trHeight w:val="540"/>
        </w:trPr>
        <w:tc>
          <w:tcPr>
            <w:tcW w:w="1165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佳作奖</w:t>
            </w:r>
          </w:p>
        </w:tc>
        <w:tc>
          <w:tcPr>
            <w:tcW w:w="5999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textAlignment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城市传统商业街区使用者行为研究——以济南市曲水亭街、宽厚里街区为例</w:t>
            </w:r>
          </w:p>
        </w:tc>
        <w:tc>
          <w:tcPr>
            <w:tcW w:w="1843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盛  硕 肖华斌  刘文荣</w:t>
            </w:r>
          </w:p>
        </w:tc>
      </w:tr>
      <w:tr w:rsidR="00376DB0" w:rsidRPr="00F75F99" w:rsidTr="008521EF">
        <w:trPr>
          <w:trHeight w:val="540"/>
        </w:trPr>
        <w:tc>
          <w:tcPr>
            <w:tcW w:w="1165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佳作奖</w:t>
            </w:r>
          </w:p>
        </w:tc>
        <w:tc>
          <w:tcPr>
            <w:tcW w:w="5999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基于自组织分析的城乡绿地系统空间演变特征研究——以上海为例</w:t>
            </w:r>
          </w:p>
        </w:tc>
        <w:tc>
          <w:tcPr>
            <w:tcW w:w="1843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金云峰 李  涛</w:t>
            </w:r>
          </w:p>
        </w:tc>
      </w:tr>
      <w:tr w:rsidR="00376DB0" w:rsidRPr="00F75F99" w:rsidTr="008521EF">
        <w:trPr>
          <w:trHeight w:val="540"/>
        </w:trPr>
        <w:tc>
          <w:tcPr>
            <w:tcW w:w="1165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佳作奖</w:t>
            </w:r>
          </w:p>
        </w:tc>
        <w:tc>
          <w:tcPr>
            <w:tcW w:w="5999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基于“吸引-阻力”分析模型的城市高密度地区绿道建设选线研究</w:t>
            </w:r>
          </w:p>
        </w:tc>
        <w:tc>
          <w:tcPr>
            <w:tcW w:w="1843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朱安娜 王  敏</w:t>
            </w:r>
          </w:p>
        </w:tc>
      </w:tr>
      <w:tr w:rsidR="00376DB0" w:rsidRPr="00F75F99" w:rsidTr="008521EF">
        <w:trPr>
          <w:trHeight w:val="300"/>
        </w:trPr>
        <w:tc>
          <w:tcPr>
            <w:tcW w:w="1165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佳作奖</w:t>
            </w:r>
          </w:p>
        </w:tc>
        <w:tc>
          <w:tcPr>
            <w:tcW w:w="5999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基于激励理念的风景园林规划设计评图教学法探析</w:t>
            </w:r>
          </w:p>
        </w:tc>
        <w:tc>
          <w:tcPr>
            <w:tcW w:w="1843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  敏</w:t>
            </w:r>
          </w:p>
        </w:tc>
      </w:tr>
      <w:tr w:rsidR="00376DB0" w:rsidRPr="00F75F99" w:rsidTr="008521EF">
        <w:trPr>
          <w:trHeight w:val="285"/>
        </w:trPr>
        <w:tc>
          <w:tcPr>
            <w:tcW w:w="1165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佳作奖</w:t>
            </w:r>
          </w:p>
        </w:tc>
        <w:tc>
          <w:tcPr>
            <w:tcW w:w="5999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莫伯治与“酒家园林”—岭南园林之现代实践研究</w:t>
            </w:r>
          </w:p>
        </w:tc>
        <w:tc>
          <w:tcPr>
            <w:tcW w:w="1843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傅稚青</w:t>
            </w:r>
          </w:p>
        </w:tc>
      </w:tr>
      <w:tr w:rsidR="00376DB0" w:rsidRPr="00F75F99" w:rsidTr="008521EF">
        <w:trPr>
          <w:trHeight w:val="285"/>
        </w:trPr>
        <w:tc>
          <w:tcPr>
            <w:tcW w:w="1165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佳作奖</w:t>
            </w:r>
          </w:p>
        </w:tc>
        <w:tc>
          <w:tcPr>
            <w:tcW w:w="5999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基于历史景观特征评估（HLC）的历史性城镇景观评价与保护研究——以福州烟台山历史风貌区为例</w:t>
            </w:r>
          </w:p>
        </w:tc>
        <w:tc>
          <w:tcPr>
            <w:tcW w:w="1843" w:type="dxa"/>
            <w:vAlign w:val="center"/>
          </w:tcPr>
          <w:p w:rsidR="00376DB0" w:rsidRPr="00F75F99" w:rsidRDefault="00376DB0" w:rsidP="008521EF">
            <w:pPr>
              <w:widowControl/>
              <w:spacing w:afterLines="50"/>
              <w:jc w:val="left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75F9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林轶南</w:t>
            </w:r>
          </w:p>
        </w:tc>
      </w:tr>
    </w:tbl>
    <w:p w:rsidR="00376DB0" w:rsidRPr="00F75F99" w:rsidRDefault="00376DB0" w:rsidP="00376DB0">
      <w:pPr>
        <w:spacing w:afterLines="50"/>
        <w:rPr>
          <w:rFonts w:asciiTheme="minorEastAsia" w:eastAsiaTheme="minorEastAsia" w:hAnsiTheme="minorEastAsia" w:hint="eastAsia"/>
          <w:sz w:val="24"/>
        </w:rPr>
      </w:pPr>
    </w:p>
    <w:p w:rsidR="00A13E68" w:rsidRDefault="00A13E68"/>
    <w:sectPr w:rsidR="00A13E68" w:rsidSect="00376DB0">
      <w:pgSz w:w="11906" w:h="16838"/>
      <w:pgMar w:top="1701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6DB0"/>
    <w:rsid w:val="00376DB0"/>
    <w:rsid w:val="00A1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2016-09-18T01:42:00Z</dcterms:created>
  <dcterms:modified xsi:type="dcterms:W3CDTF">2016-09-18T01:44:00Z</dcterms:modified>
</cp:coreProperties>
</file>