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79" w:rsidRDefault="005E7279" w:rsidP="005E7279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第十二届中国（南宁）国际园林博览会</w:t>
      </w:r>
    </w:p>
    <w:p w:rsidR="005E7279" w:rsidRDefault="005E7279" w:rsidP="005E7279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企业园招展入围企业评分细则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left="600" w:firstLine="0"/>
        <w:rPr>
          <w:rFonts w:ascii="黑体" w:eastAsia="黑体" w:hAnsi="黑体" w:cs="黑体"/>
          <w:kern w:val="0"/>
          <w:sz w:val="32"/>
          <w:szCs w:val="32"/>
        </w:rPr>
      </w:pP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为体现企业园招展工作公平性和公正性，特制定如下评分细则。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一、评比方式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(一)</w:t>
      </w:r>
      <w:r>
        <w:rPr>
          <w:rFonts w:ascii="仿宋_GB2312" w:eastAsia="仿宋_GB2312" w:hint="eastAsia"/>
          <w:sz w:val="32"/>
          <w:szCs w:val="32"/>
        </w:rPr>
        <w:t>采用计分制排名。</w:t>
      </w:r>
      <w:r>
        <w:rPr>
          <w:rFonts w:ascii="仿宋_GB2312" w:eastAsia="仿宋_GB2312" w:hint="eastAsia"/>
          <w:kern w:val="0"/>
          <w:sz w:val="32"/>
          <w:szCs w:val="32"/>
        </w:rPr>
        <w:t>评委根据评分标准对每个企业方案分别打分，按总分</w:t>
      </w:r>
      <w:r>
        <w:rPr>
          <w:rFonts w:ascii="仿宋_GB2312" w:eastAsia="仿宋_GB2312" w:hint="eastAsia"/>
          <w:sz w:val="32"/>
          <w:szCs w:val="32"/>
        </w:rPr>
        <w:t>由高到低排出结果。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(二)</w:t>
      </w:r>
      <w:r>
        <w:rPr>
          <w:rFonts w:ascii="仿宋_GB2312" w:eastAsia="仿宋_GB2312" w:hAnsi="仿宋_GB2312" w:cs="仿宋_GB2312" w:hint="eastAsia"/>
          <w:sz w:val="32"/>
          <w:szCs w:val="32"/>
        </w:rPr>
        <w:t>入围企业设定。评选出前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</w:t>
      </w:r>
      <w:r>
        <w:rPr>
          <w:rFonts w:ascii="仿宋_GB2312" w:eastAsia="仿宋_GB2312" w:hint="eastAsia"/>
          <w:color w:val="000000"/>
          <w:sz w:val="32"/>
          <w:szCs w:val="32"/>
        </w:rPr>
        <w:t>报第十二届园博会筹办工作指挥部审定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left="600" w:firstLine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二、评比流程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(一)方案评审。评委组对每个企业方案进行综合评审。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(二)方案打分。评委在认真研究应征方案、充分比较的基础上，对各设计方案进行综合评分，以不记名方式对应征方案进行打分。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(三)方案计分。会议组织部门根据评委组对每个方案打分进行计分，通过五个方面得分情况相加为企业方案的最终得分，</w:t>
      </w:r>
      <w:r>
        <w:rPr>
          <w:rFonts w:ascii="仿宋_GB2312" w:eastAsia="仿宋_GB2312" w:hAnsi="仿宋_GB2312" w:cs="仿宋_GB2312" w:hint="eastAsia"/>
          <w:sz w:val="32"/>
          <w:szCs w:val="32"/>
        </w:rPr>
        <w:t>若出现重分，</w:t>
      </w:r>
      <w:r>
        <w:rPr>
          <w:rFonts w:ascii="仿宋_GB2312" w:eastAsia="仿宋_GB2312" w:hint="eastAsia"/>
          <w:color w:val="000000"/>
          <w:sz w:val="32"/>
          <w:szCs w:val="32"/>
        </w:rPr>
        <w:t>报第十二届园博会筹办工作指挥部审定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(四)公布评选结果。会议组织部门当众公开宣读企业排名，评审组员会在排名结果上签字。</w:t>
      </w:r>
    </w:p>
    <w:p w:rsidR="005E7279" w:rsidRDefault="005E7279" w:rsidP="005E7279">
      <w:pPr>
        <w:widowControl/>
        <w:shd w:val="clear" w:color="auto" w:fill="FFFFFF"/>
        <w:snapToGrid w:val="0"/>
        <w:spacing w:line="520" w:lineRule="exact"/>
        <w:ind w:left="600" w:firstLine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三、评分标准：（满分100分）</w:t>
      </w:r>
    </w:p>
    <w:p w:rsidR="005E7279" w:rsidRDefault="005E7279" w:rsidP="005E72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企业情况（满分</w:t>
      </w:r>
      <w:r>
        <w:rPr>
          <w:rFonts w:ascii="仿宋_GB2312" w:eastAsia="仿宋_GB2312" w:hint="eastAsia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sz w:val="32"/>
          <w:szCs w:val="32"/>
        </w:rPr>
        <w:t>分）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：包括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注册资金（5分）：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注册资金达1亿元（含）以上得4-5分；1千万元（含）以上得2-3分；1百万元（含）以上得1分。2.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年收入业绩（5分）：</w:t>
      </w:r>
      <w:r>
        <w:rPr>
          <w:rFonts w:ascii="仿宋_GB2312" w:eastAsia="仿宋_GB2312" w:hint="eastAsia"/>
          <w:sz w:val="32"/>
          <w:szCs w:val="32"/>
        </w:rPr>
        <w:t>达1亿元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（含）</w:t>
      </w:r>
      <w:r>
        <w:rPr>
          <w:rFonts w:ascii="仿宋_GB2312" w:eastAsia="仿宋_GB2312" w:hint="eastAsia"/>
          <w:sz w:val="32"/>
          <w:szCs w:val="32"/>
        </w:rPr>
        <w:t>以上为优秀得4-5分；1千万元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（含）以上</w:t>
      </w:r>
      <w:r>
        <w:rPr>
          <w:rFonts w:ascii="仿宋_GB2312" w:eastAsia="仿宋_GB2312" w:hint="eastAsia"/>
          <w:sz w:val="32"/>
          <w:szCs w:val="32"/>
        </w:rPr>
        <w:t>为良好得2-3分；1百万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（含）以上</w:t>
      </w:r>
      <w:r>
        <w:rPr>
          <w:rFonts w:ascii="仿宋_GB2312" w:eastAsia="仿宋_GB2312" w:hint="eastAsia"/>
          <w:sz w:val="32"/>
          <w:szCs w:val="32"/>
        </w:rPr>
        <w:t>为一般得1</w:t>
      </w:r>
      <w:r>
        <w:rPr>
          <w:rFonts w:ascii="仿宋_GB2312" w:eastAsia="仿宋_GB2312" w:hint="eastAsia"/>
          <w:sz w:val="32"/>
          <w:szCs w:val="32"/>
        </w:rPr>
        <w:lastRenderedPageBreak/>
        <w:t>分（</w:t>
      </w:r>
      <w:r>
        <w:rPr>
          <w:rFonts w:ascii="仿宋_GB2312" w:eastAsia="仿宋_GB2312" w:hAnsi="宋体" w:hint="eastAsia"/>
          <w:sz w:val="32"/>
          <w:szCs w:val="32"/>
        </w:rPr>
        <w:t>提供 2015、2016年，经会计师事务所审计的财务报表和审计报告，并根据两年总收入额度相加由高到低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排序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5E7279" w:rsidRDefault="005E7279" w:rsidP="005E72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（二）企业信誉（满分</w:t>
      </w:r>
      <w:r>
        <w:rPr>
          <w:rFonts w:ascii="仿宋_GB2312" w:eastAsia="仿宋_GB2312" w:hint="eastAsia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sz w:val="32"/>
          <w:szCs w:val="32"/>
        </w:rPr>
        <w:t>分）：连续获得提供2014-2016三个年度守合同重信用企业公示证书的，优秀得10-8分；提供两个年度证书的，良好得7-5分；提供一个年度证书的一般2-4分（提供相关证书）。</w:t>
      </w:r>
    </w:p>
    <w:p w:rsidR="005E7279" w:rsidRDefault="005E7279" w:rsidP="005E727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“三新”专利技术（满分</w:t>
      </w:r>
      <w:r>
        <w:rPr>
          <w:rFonts w:ascii="仿宋_GB2312" w:eastAsia="仿宋_GB2312" w:hint="eastAsia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sz w:val="32"/>
          <w:szCs w:val="32"/>
        </w:rPr>
        <w:t>分）：企业在研发材料、技术、工艺等方面获得发明专利、发明大奖、实用新型专利等奖项的，优秀得8-10分（获金奖专利）；良好5-7分（获优秀奖专利）；一般得2-4分及以下（未获奖专利），须提供获奖证明材料及专利证书。</w:t>
      </w:r>
    </w:p>
    <w:p w:rsidR="005E7279" w:rsidRDefault="005E7279" w:rsidP="005E72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（四）概念性设计方案（满分</w:t>
      </w:r>
      <w:r>
        <w:rPr>
          <w:rFonts w:ascii="仿宋_GB2312" w:eastAsia="仿宋_GB2312" w:hint="eastAsia"/>
          <w:sz w:val="32"/>
          <w:szCs w:val="32"/>
          <w:u w:val="single"/>
        </w:rPr>
        <w:t>50</w:t>
      </w:r>
      <w:r>
        <w:rPr>
          <w:rFonts w:ascii="仿宋_GB2312" w:eastAsia="仿宋_GB2312" w:hint="eastAsia"/>
          <w:sz w:val="32"/>
          <w:szCs w:val="32"/>
        </w:rPr>
        <w:t>分）：提供的设计方案具有鲜明的特点，对园林行业发展具有引领性、先进性，并符合园区总体规划要求，优秀得35-50分；良好得20-34分；一般得1-19分。</w:t>
      </w:r>
    </w:p>
    <w:p w:rsidR="005E7279" w:rsidRDefault="005E7279" w:rsidP="005E72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（五）企业为园博会赞助资金或物品（满分</w:t>
      </w:r>
      <w:r>
        <w:rPr>
          <w:rFonts w:ascii="仿宋_GB2312" w:eastAsia="仿宋_GB2312" w:hint="eastAsia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sz w:val="32"/>
          <w:szCs w:val="32"/>
        </w:rPr>
        <w:t>分）。根据企业赞助的金额 (物品折合的金额)按高到低排名，第一名得20分，第二名得19分，依次递减。</w:t>
      </w:r>
    </w:p>
    <w:p w:rsidR="005E7279" w:rsidRDefault="005E7279" w:rsidP="005E7279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5E7279" w:rsidRDefault="005E7279" w:rsidP="005E7279">
      <w:pPr>
        <w:ind w:firstLine="0"/>
      </w:pPr>
    </w:p>
    <w:p w:rsidR="004F6AA5" w:rsidRPr="005E7279" w:rsidRDefault="005E7279"/>
    <w:sectPr w:rsidR="004F6AA5" w:rsidRPr="005E7279" w:rsidSect="00767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279"/>
    <w:rsid w:val="00121EB5"/>
    <w:rsid w:val="005E7279"/>
    <w:rsid w:val="0070036D"/>
    <w:rsid w:val="0076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79"/>
    <w:pPr>
      <w:widowControl w:val="0"/>
      <w:spacing w:line="480" w:lineRule="exact"/>
      <w:ind w:firstLine="646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2017-07-21T03:18:00Z</dcterms:created>
  <dcterms:modified xsi:type="dcterms:W3CDTF">2017-07-21T03:18:00Z</dcterms:modified>
</cp:coreProperties>
</file>